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2A" w:rsidRPr="00321DD0" w:rsidRDefault="0052152A" w:rsidP="00321DD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</w:pPr>
      <w:r w:rsidRPr="00321DD0">
        <w:rPr>
          <w:rFonts w:ascii="Verdana" w:eastAsia="Times New Roman" w:hAnsi="Verdana" w:cs="Times New Roman"/>
          <w:b/>
          <w:bCs/>
          <w:caps/>
          <w:color w:val="FF0000"/>
          <w:sz w:val="24"/>
          <w:szCs w:val="24"/>
          <w:lang w:eastAsia="tr-TR"/>
        </w:rPr>
        <w:t>Kırmızı Reçetelere</w:t>
      </w:r>
      <w:r w:rsidRPr="0052152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321DD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Yazılacak Olan Uyuşturucu Madde ve Müstahzarlarının</w:t>
      </w:r>
    </w:p>
    <w:p w:rsidR="0052152A" w:rsidRPr="00321DD0" w:rsidRDefault="0052152A" w:rsidP="0052152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</w:pPr>
      <w:r w:rsidRPr="00321DD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Bu Reçetelere Yazılabilecek Azami Doz Miktarları ile</w:t>
      </w:r>
    </w:p>
    <w:p w:rsidR="0052152A" w:rsidRPr="00321DD0" w:rsidRDefault="0052152A" w:rsidP="0052152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</w:pPr>
      <w:r w:rsidRPr="00321DD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Reçete Tekrarlama Süreleri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829"/>
        <w:gridCol w:w="1161"/>
        <w:gridCol w:w="2469"/>
        <w:gridCol w:w="2301"/>
      </w:tblGrid>
      <w:tr w:rsidR="0052152A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52152A" w:rsidRPr="002651B4" w:rsidRDefault="0052152A" w:rsidP="0052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Uyuşturucu Madde/Müstahzarlar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52152A" w:rsidRPr="002651B4" w:rsidRDefault="0052152A" w:rsidP="0052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Yazılabilecek Maksimal Doz</w:t>
            </w:r>
          </w:p>
        </w:tc>
        <w:tc>
          <w:tcPr>
            <w:tcW w:w="2301" w:type="dxa"/>
            <w:noWrap/>
            <w:vAlign w:val="center"/>
            <w:hideMark/>
          </w:tcPr>
          <w:p w:rsidR="0052152A" w:rsidRPr="002651B4" w:rsidRDefault="0052152A" w:rsidP="0052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Reçete Tekrarlama Süresi</w:t>
            </w:r>
          </w:p>
        </w:tc>
      </w:tr>
      <w:tr w:rsidR="0052152A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52152A" w:rsidRPr="002651B4" w:rsidRDefault="0052152A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Morphine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HCl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52152A" w:rsidRPr="002651B4" w:rsidRDefault="0052152A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300 mg (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parenteral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301" w:type="dxa"/>
            <w:vMerge w:val="restart"/>
            <w:noWrap/>
            <w:vAlign w:val="center"/>
            <w:hideMark/>
          </w:tcPr>
          <w:p w:rsidR="0052152A" w:rsidRPr="002651B4" w:rsidRDefault="00F85644" w:rsidP="00F85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Aksi gerekçeli bir raporla belirtilmediği takdirde </w:t>
            </w: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5 günden önce </w:t>
            </w:r>
            <w:r w:rsidR="0052152A"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tekrarlanamaz</w:t>
            </w:r>
          </w:p>
        </w:tc>
      </w:tr>
      <w:tr w:rsidR="0052152A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52152A" w:rsidRPr="002651B4" w:rsidRDefault="0052152A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Morphine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HCl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0.01 g ampul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52152A" w:rsidRPr="002651B4" w:rsidRDefault="0052152A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 kutu</w:t>
            </w:r>
          </w:p>
        </w:tc>
        <w:tc>
          <w:tcPr>
            <w:tcW w:w="2301" w:type="dxa"/>
            <w:vMerge/>
            <w:vAlign w:val="center"/>
            <w:hideMark/>
          </w:tcPr>
          <w:p w:rsidR="0052152A" w:rsidRPr="002651B4" w:rsidRDefault="0052152A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52152A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52152A" w:rsidRPr="002651B4" w:rsidRDefault="0052152A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Morphine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HCl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0.02 g ampul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52152A" w:rsidRPr="002651B4" w:rsidRDefault="0052152A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 kutu</w:t>
            </w:r>
          </w:p>
        </w:tc>
        <w:tc>
          <w:tcPr>
            <w:tcW w:w="2301" w:type="dxa"/>
            <w:vMerge/>
            <w:vAlign w:val="center"/>
            <w:hideMark/>
          </w:tcPr>
          <w:p w:rsidR="0052152A" w:rsidRPr="002651B4" w:rsidRDefault="0052152A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85644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Morphine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HCl•3•H2O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2700 mg (oral)</w:t>
            </w:r>
          </w:p>
        </w:tc>
        <w:tc>
          <w:tcPr>
            <w:tcW w:w="2301" w:type="dxa"/>
            <w:vMerge w:val="restart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Aksi gerekçeli bir raporla belirtilmediği takdirde</w:t>
            </w: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10 günden önce tekrarlanamaz</w:t>
            </w:r>
          </w:p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85644" w:rsidRPr="002651B4" w:rsidTr="00B204AB">
        <w:trPr>
          <w:tblCellSpacing w:w="0" w:type="dxa"/>
          <w:jc w:val="center"/>
        </w:trPr>
        <w:tc>
          <w:tcPr>
            <w:tcW w:w="3269" w:type="dxa"/>
            <w:vMerge w:val="restart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Vendal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retard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tablet</w:t>
            </w:r>
          </w:p>
        </w:tc>
        <w:tc>
          <w:tcPr>
            <w:tcW w:w="1829" w:type="dxa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(30x10 mg)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9 kutu</w:t>
            </w:r>
          </w:p>
        </w:tc>
        <w:tc>
          <w:tcPr>
            <w:tcW w:w="2301" w:type="dxa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85644" w:rsidRPr="002651B4" w:rsidTr="00B204AB">
        <w:trPr>
          <w:tblCellSpacing w:w="0" w:type="dxa"/>
          <w:jc w:val="center"/>
        </w:trPr>
        <w:tc>
          <w:tcPr>
            <w:tcW w:w="3269" w:type="dxa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(30x30 mg)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 kutu</w:t>
            </w:r>
          </w:p>
        </w:tc>
        <w:tc>
          <w:tcPr>
            <w:tcW w:w="2301" w:type="dxa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85644" w:rsidRPr="002651B4" w:rsidTr="00B204AB">
        <w:trPr>
          <w:tblCellSpacing w:w="0" w:type="dxa"/>
          <w:jc w:val="center"/>
        </w:trPr>
        <w:tc>
          <w:tcPr>
            <w:tcW w:w="3269" w:type="dxa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(30x60 mg)</w:t>
            </w:r>
          </w:p>
        </w:tc>
        <w:tc>
          <w:tcPr>
            <w:tcW w:w="3630" w:type="dxa"/>
            <w:gridSpan w:val="2"/>
            <w:vMerge w:val="restart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 kutu</w:t>
            </w:r>
          </w:p>
        </w:tc>
        <w:tc>
          <w:tcPr>
            <w:tcW w:w="2301" w:type="dxa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85644" w:rsidRPr="002651B4" w:rsidTr="00B204AB">
        <w:trPr>
          <w:tblCellSpacing w:w="0" w:type="dxa"/>
          <w:jc w:val="center"/>
        </w:trPr>
        <w:tc>
          <w:tcPr>
            <w:tcW w:w="3269" w:type="dxa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(20x100 mg)</w:t>
            </w:r>
          </w:p>
        </w:tc>
        <w:tc>
          <w:tcPr>
            <w:tcW w:w="3630" w:type="dxa"/>
            <w:gridSpan w:val="2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01" w:type="dxa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85644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Morphine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sulfate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2700 mg</w:t>
            </w:r>
          </w:p>
        </w:tc>
        <w:tc>
          <w:tcPr>
            <w:tcW w:w="2301" w:type="dxa"/>
            <w:vMerge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85644" w:rsidRPr="002651B4" w:rsidTr="00B204AB">
        <w:trPr>
          <w:tblCellSpacing w:w="0" w:type="dxa"/>
          <w:jc w:val="center"/>
        </w:trPr>
        <w:tc>
          <w:tcPr>
            <w:tcW w:w="3269" w:type="dxa"/>
            <w:vMerge w:val="restart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MST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continus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tablet</w:t>
            </w:r>
          </w:p>
        </w:tc>
        <w:tc>
          <w:tcPr>
            <w:tcW w:w="1829" w:type="dxa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(20x10 mg)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 kutu</w:t>
            </w:r>
          </w:p>
        </w:tc>
        <w:tc>
          <w:tcPr>
            <w:tcW w:w="2301" w:type="dxa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85644" w:rsidRPr="002651B4" w:rsidTr="00B204AB">
        <w:trPr>
          <w:tblCellSpacing w:w="0" w:type="dxa"/>
          <w:jc w:val="center"/>
        </w:trPr>
        <w:tc>
          <w:tcPr>
            <w:tcW w:w="3269" w:type="dxa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(14x30 mg)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 kutu</w:t>
            </w:r>
          </w:p>
        </w:tc>
        <w:tc>
          <w:tcPr>
            <w:tcW w:w="2301" w:type="dxa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85644" w:rsidRPr="002651B4" w:rsidTr="00B204AB">
        <w:trPr>
          <w:tblCellSpacing w:w="0" w:type="dxa"/>
          <w:jc w:val="center"/>
        </w:trPr>
        <w:tc>
          <w:tcPr>
            <w:tcW w:w="3269" w:type="dxa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(6x60 mg)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 kutu</w:t>
            </w:r>
          </w:p>
        </w:tc>
        <w:tc>
          <w:tcPr>
            <w:tcW w:w="2301" w:type="dxa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85644" w:rsidRPr="002651B4" w:rsidTr="00B204AB">
        <w:trPr>
          <w:tblCellSpacing w:w="0" w:type="dxa"/>
          <w:jc w:val="center"/>
        </w:trPr>
        <w:tc>
          <w:tcPr>
            <w:tcW w:w="3269" w:type="dxa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(4x100 mg)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 kutu</w:t>
            </w:r>
          </w:p>
        </w:tc>
        <w:tc>
          <w:tcPr>
            <w:tcW w:w="2301" w:type="dxa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85644" w:rsidRPr="002651B4" w:rsidTr="00B204AB">
        <w:trPr>
          <w:tblCellSpacing w:w="0" w:type="dxa"/>
          <w:jc w:val="center"/>
        </w:trPr>
        <w:tc>
          <w:tcPr>
            <w:tcW w:w="3269" w:type="dxa"/>
            <w:vMerge w:val="restart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M-ESLON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mikropellet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kapsül</w:t>
            </w:r>
          </w:p>
        </w:tc>
        <w:tc>
          <w:tcPr>
            <w:tcW w:w="1829" w:type="dxa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(21x10 mg)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 kutu</w:t>
            </w:r>
          </w:p>
        </w:tc>
        <w:tc>
          <w:tcPr>
            <w:tcW w:w="2301" w:type="dxa"/>
            <w:vMerge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85644" w:rsidRPr="002651B4" w:rsidTr="00B204AB">
        <w:trPr>
          <w:tblCellSpacing w:w="0" w:type="dxa"/>
          <w:jc w:val="center"/>
        </w:trPr>
        <w:tc>
          <w:tcPr>
            <w:tcW w:w="3269" w:type="dxa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(14x30 mg)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 kutu</w:t>
            </w:r>
          </w:p>
        </w:tc>
        <w:tc>
          <w:tcPr>
            <w:tcW w:w="2301" w:type="dxa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85644" w:rsidRPr="002651B4" w:rsidTr="00B204AB">
        <w:trPr>
          <w:tblCellSpacing w:w="0" w:type="dxa"/>
          <w:jc w:val="center"/>
        </w:trPr>
        <w:tc>
          <w:tcPr>
            <w:tcW w:w="3269" w:type="dxa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(7x60 mg)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 kutu</w:t>
            </w:r>
          </w:p>
        </w:tc>
        <w:tc>
          <w:tcPr>
            <w:tcW w:w="2301" w:type="dxa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85644" w:rsidRPr="002651B4" w:rsidTr="003C1E5D">
        <w:trPr>
          <w:tblCellSpacing w:w="0" w:type="dxa"/>
          <w:jc w:val="center"/>
        </w:trPr>
        <w:tc>
          <w:tcPr>
            <w:tcW w:w="3269" w:type="dxa"/>
            <w:vMerge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(7x100 mg)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 kutu</w:t>
            </w:r>
          </w:p>
        </w:tc>
        <w:tc>
          <w:tcPr>
            <w:tcW w:w="2301" w:type="dxa"/>
            <w:vMerge/>
            <w:tcBorders>
              <w:bottom w:val="outset" w:sz="6" w:space="0" w:color="auto"/>
            </w:tcBorders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85644" w:rsidRPr="002651B4" w:rsidTr="003C1E5D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Pethidine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HCl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F85644" w:rsidRPr="002651B4" w:rsidRDefault="00F8564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6000 mg (oral)</w:t>
            </w:r>
          </w:p>
        </w:tc>
        <w:tc>
          <w:tcPr>
            <w:tcW w:w="2301" w:type="dxa"/>
            <w:tcBorders>
              <w:top w:val="outset" w:sz="6" w:space="0" w:color="auto"/>
            </w:tcBorders>
            <w:noWrap/>
            <w:vAlign w:val="center"/>
            <w:hideMark/>
          </w:tcPr>
          <w:p w:rsidR="00F85644" w:rsidRPr="002651B4" w:rsidRDefault="003C1E5D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 günden önce tekrarlanmaz.</w:t>
            </w: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3269" w:type="dxa"/>
            <w:vMerge w:val="restart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Aldolan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ampul 100 mg</w:t>
            </w:r>
          </w:p>
        </w:tc>
        <w:tc>
          <w:tcPr>
            <w:tcW w:w="1829" w:type="dxa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5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amp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 kutu</w:t>
            </w:r>
          </w:p>
        </w:tc>
        <w:tc>
          <w:tcPr>
            <w:tcW w:w="2301" w:type="dxa"/>
            <w:vMerge w:val="restart"/>
            <w:noWrap/>
            <w:vAlign w:val="center"/>
            <w:hideMark/>
          </w:tcPr>
          <w:p w:rsidR="00321DD0" w:rsidRPr="002651B4" w:rsidRDefault="0062087F" w:rsidP="00321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 aydan önce tekrarlanmaz.</w:t>
            </w: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3269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3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amp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 kutu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Pethidine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antigen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amp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100 mg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 kutu</w:t>
            </w:r>
          </w:p>
        </w:tc>
        <w:tc>
          <w:tcPr>
            <w:tcW w:w="2301" w:type="dxa"/>
            <w:vMerge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Oxymorphone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25 mg</w:t>
            </w:r>
          </w:p>
        </w:tc>
        <w:tc>
          <w:tcPr>
            <w:tcW w:w="2301" w:type="dxa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Hydromorphone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35 mg</w:t>
            </w:r>
          </w:p>
        </w:tc>
        <w:tc>
          <w:tcPr>
            <w:tcW w:w="2301" w:type="dxa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Jurnista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8 mg uzatılmış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salımlı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tablet 28 tablet</w:t>
            </w:r>
          </w:p>
        </w:tc>
        <w:tc>
          <w:tcPr>
            <w:tcW w:w="3630" w:type="dxa"/>
            <w:gridSpan w:val="2"/>
            <w:vMerge w:val="restart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 kutu</w:t>
            </w:r>
          </w:p>
        </w:tc>
        <w:tc>
          <w:tcPr>
            <w:tcW w:w="2301" w:type="dxa"/>
            <w:vMerge w:val="restart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28 günden önce tekrarlanamaz</w:t>
            </w: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Jurnista16 mg uzatılmış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salımlı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tablet 28 tablet</w:t>
            </w:r>
          </w:p>
        </w:tc>
        <w:tc>
          <w:tcPr>
            <w:tcW w:w="3630" w:type="dxa"/>
            <w:gridSpan w:val="2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Jurnista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32 mg uzatılmış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salımlı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tablet 28 tablet</w:t>
            </w:r>
          </w:p>
        </w:tc>
        <w:tc>
          <w:tcPr>
            <w:tcW w:w="3630" w:type="dxa"/>
            <w:gridSpan w:val="2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Jurnista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64 mg uzatılmış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salımlı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tablet 28 tablet</w:t>
            </w:r>
          </w:p>
        </w:tc>
        <w:tc>
          <w:tcPr>
            <w:tcW w:w="3630" w:type="dxa"/>
            <w:gridSpan w:val="2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Poudre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d'opium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1250 mg</w:t>
            </w:r>
          </w:p>
        </w:tc>
        <w:tc>
          <w:tcPr>
            <w:tcW w:w="2301" w:type="dxa"/>
            <w:vMerge w:val="restart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Teinture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d'opium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12.5 mg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Codeine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1000 mg</w:t>
            </w:r>
          </w:p>
        </w:tc>
        <w:tc>
          <w:tcPr>
            <w:tcW w:w="2301" w:type="dxa"/>
            <w:vMerge w:val="restart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 günden önce tekrarlanamaz**</w:t>
            </w: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Codeine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phosphate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1/2 H</w:t>
            </w: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bscript"/>
                <w:lang w:eastAsia="tr-TR"/>
              </w:rPr>
              <w:t>2</w:t>
            </w: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1400 mg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Oxycodone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50 mg</w:t>
            </w:r>
          </w:p>
        </w:tc>
        <w:tc>
          <w:tcPr>
            <w:tcW w:w="2301" w:type="dxa"/>
            <w:vMerge w:val="restart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Hydrocodone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110 mg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Dihydrocodeine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600 mg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Ethyl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Morphine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Dionine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375 mg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Fentanyl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1500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mcg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(</w:t>
            </w:r>
            <w:proofErr w:type="gram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1.5</w:t>
            </w:r>
            <w:proofErr w:type="gram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mg)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Fentanyl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citrate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ampul 10x2 ml (50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mcg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/ml)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 kutu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Fentanyl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citrate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flakon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10 ml (50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mcg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/ml)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3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flakon</w:t>
            </w:r>
            <w:proofErr w:type="spellEnd"/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Fentanyl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citrate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flakon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20 ml (50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mcg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/ml)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1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flakon</w:t>
            </w:r>
            <w:proofErr w:type="spellEnd"/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Fentanyl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citrate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BP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antigen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ampul 10x2 ml (50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mcg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/ml)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 kutu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ACTİQ 200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mcg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oromukozal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aplikatörlü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pastil (200 mcgx3)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 kutu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ACTİQ 400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mcg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oromukozal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aplikatörlü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pastil (400 mcgx3)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 kutu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ACTİQ 800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mcg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oromukozal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aplikatörlü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pastil (800 mcgx3)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 kutu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Transdermal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flaster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fentanyl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75 mg</w:t>
            </w:r>
          </w:p>
        </w:tc>
        <w:tc>
          <w:tcPr>
            <w:tcW w:w="2301" w:type="dxa"/>
            <w:vMerge w:val="restart"/>
            <w:noWrap/>
            <w:vAlign w:val="center"/>
            <w:hideMark/>
          </w:tcPr>
          <w:p w:rsidR="00321DD0" w:rsidRPr="002651B4" w:rsidRDefault="00321DD0" w:rsidP="00321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Aksi gerekçeli bir raporla belirtilmediği takdirde</w:t>
            </w: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10 günden önce tekrarlanamaz</w:t>
            </w:r>
          </w:p>
          <w:p w:rsidR="00321DD0" w:rsidRPr="002651B4" w:rsidRDefault="002651B4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321DD0" w:rsidRPr="002651B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“ 100 </w:t>
            </w:r>
            <w:proofErr w:type="spellStart"/>
            <w:r w:rsidR="00321DD0" w:rsidRPr="002651B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mcg</w:t>
            </w:r>
            <w:proofErr w:type="spellEnd"/>
            <w:r w:rsidR="00321DD0" w:rsidRPr="002651B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üzerinde kullanım ihtiyacı olan hastalar için; hastanın klinik toleransı ve ağrı kontrolüne bağlı olarak 400 </w:t>
            </w:r>
            <w:proofErr w:type="spellStart"/>
            <w:r w:rsidR="00321DD0" w:rsidRPr="002651B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mcg</w:t>
            </w:r>
            <w:proofErr w:type="spellEnd"/>
            <w:r w:rsidR="00321DD0" w:rsidRPr="002651B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/72 saat aşılmaması şartıyla, gerekçeyi belirtir 3 imzalı bir rapora istinaden, kansere bağlı ağrıların kontrolünde bir kırmızı reçeteye 15 (</w:t>
            </w:r>
            <w:proofErr w:type="spellStart"/>
            <w:r w:rsidR="00321DD0" w:rsidRPr="002651B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onbeş</w:t>
            </w:r>
            <w:proofErr w:type="spellEnd"/>
            <w:r w:rsidR="00321DD0" w:rsidRPr="002651B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 günlük gerekli doz”</w:t>
            </w:r>
            <w:r w:rsidR="00321DD0" w:rsidRPr="002651B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21DD0" w:rsidRPr="002651B4">
              <w:rPr>
                <w:rFonts w:ascii="Times New Roman" w:hAnsi="Times New Roman" w:cs="Times New Roman"/>
                <w:b/>
                <w:sz w:val="14"/>
                <w:szCs w:val="14"/>
              </w:rPr>
              <w:t>yazılabilir.</w:t>
            </w: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Durogesic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25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mcg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/saat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transdermal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flaster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(5x2.5 mg)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 kutu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Durogesic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50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mcg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/saat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Transdermal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Flaster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(5x5.0 mg)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 kutu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rHeight w:val="2057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Durogesic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75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mcg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/saat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Transdermal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Flaster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(5x7.5 mg)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 kutu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Durogesic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100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mcg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/saat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transdermal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flaster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(5x10.0 mg)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 kutu</w:t>
            </w:r>
          </w:p>
        </w:tc>
        <w:tc>
          <w:tcPr>
            <w:tcW w:w="2301" w:type="dxa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 günden önce tekrarlanamaz**</w:t>
            </w: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Alfentanil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 mg</w:t>
            </w:r>
          </w:p>
        </w:tc>
        <w:tc>
          <w:tcPr>
            <w:tcW w:w="2301" w:type="dxa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Rapifen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Ampul 5 x 2 ml (0,5 mg / ml)</w:t>
            </w:r>
          </w:p>
        </w:tc>
        <w:tc>
          <w:tcPr>
            <w:tcW w:w="1161" w:type="dxa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9" w:type="dxa"/>
            <w:vMerge w:val="restart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 kutu</w:t>
            </w:r>
          </w:p>
        </w:tc>
        <w:tc>
          <w:tcPr>
            <w:tcW w:w="2301" w:type="dxa"/>
            <w:vMerge w:val="restart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bir</w:t>
            </w:r>
            <w:proofErr w:type="gram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kırmızı reçeteye ancak bir formu yazılabilir*</w:t>
            </w: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Rapifen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Ampul 5 x 10 ml (0,5 mg / ml)</w:t>
            </w:r>
          </w:p>
        </w:tc>
        <w:tc>
          <w:tcPr>
            <w:tcW w:w="1161" w:type="dxa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9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Remifentanil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01" w:type="dxa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Ultiva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enjektabl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flakon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 kutu</w:t>
            </w:r>
          </w:p>
        </w:tc>
        <w:tc>
          <w:tcPr>
            <w:tcW w:w="2301" w:type="dxa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Sufentanil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0.05 mg</w:t>
            </w:r>
          </w:p>
        </w:tc>
        <w:tc>
          <w:tcPr>
            <w:tcW w:w="2301" w:type="dxa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Sufenta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ampul 5x2 ml (0.005 mg/ml)</w:t>
            </w:r>
          </w:p>
        </w:tc>
        <w:tc>
          <w:tcPr>
            <w:tcW w:w="3630" w:type="dxa"/>
            <w:gridSpan w:val="2"/>
            <w:vMerge w:val="restart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 kutu</w:t>
            </w:r>
          </w:p>
        </w:tc>
        <w:tc>
          <w:tcPr>
            <w:tcW w:w="2301" w:type="dxa"/>
            <w:vMerge w:val="restart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bir</w:t>
            </w:r>
            <w:proofErr w:type="gram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kırmızı reçeteye ancak bir formu yazılabilir</w:t>
            </w: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Sufenta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ampul 5x10 ml (0.005 mg/ml)</w:t>
            </w:r>
          </w:p>
        </w:tc>
        <w:tc>
          <w:tcPr>
            <w:tcW w:w="3630" w:type="dxa"/>
            <w:gridSpan w:val="2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Dextropropoxyphene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HCl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1000 mg</w:t>
            </w:r>
          </w:p>
        </w:tc>
        <w:tc>
          <w:tcPr>
            <w:tcW w:w="2301" w:type="dxa"/>
            <w:vMerge w:val="restart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lastRenderedPageBreak/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Tilidine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HCl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Dalidine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1000 mg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Diphenoxylate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HCl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38 mg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Pentazocine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(Basta,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Sosegon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ampul-tablet)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300 mg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Methadone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125 mg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Normethadone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Ticarda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damla)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112 mg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Cocaine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225 mg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rHeight w:val="346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72792C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Ritalin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tablet (30x10 mg)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72792C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 aylık 12 kutu</w:t>
            </w:r>
          </w:p>
        </w:tc>
        <w:tc>
          <w:tcPr>
            <w:tcW w:w="2301" w:type="dxa"/>
            <w:vMerge w:val="restart"/>
            <w:noWrap/>
            <w:vAlign w:val="center"/>
            <w:hideMark/>
          </w:tcPr>
          <w:p w:rsidR="00321DD0" w:rsidRPr="002651B4" w:rsidRDefault="0072792C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sadece </w:t>
            </w:r>
            <w:r w:rsidRPr="002651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çocuk ve ergen psikiyatristleri </w:t>
            </w:r>
            <w:r w:rsidRPr="002651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ve </w:t>
            </w:r>
            <w:r w:rsidRPr="002651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yetiksin psikiyatristleri </w:t>
            </w:r>
            <w:r w:rsidRPr="002651B4">
              <w:rPr>
                <w:rFonts w:ascii="Times New Roman" w:hAnsi="Times New Roman" w:cs="Times New Roman"/>
                <w:b/>
                <w:sz w:val="16"/>
                <w:szCs w:val="16"/>
              </w:rPr>
              <w:t>tarafından reçete edilebilir</w:t>
            </w:r>
            <w:proofErr w:type="gramStart"/>
            <w:r w:rsidRPr="002651B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</w:t>
            </w:r>
            <w:proofErr w:type="gramEnd"/>
            <w:r w:rsidRPr="00265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Ancak üniversite hastaneleri ile eğitim ve araştırma hastanelerinde ihtisas yapan asistanlar ile üst ihtisas yapmakta olan uzman hekimler, eğitim aldıkları bu </w:t>
            </w:r>
            <w:proofErr w:type="gramStart"/>
            <w:r w:rsidRPr="00265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branşlardaki</w:t>
            </w:r>
            <w:proofErr w:type="gramEnd"/>
            <w:r w:rsidRPr="00265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uzman hekimin yazması gereken bu ilaçları yazabilir</w:t>
            </w:r>
          </w:p>
        </w:tc>
      </w:tr>
      <w:tr w:rsidR="0072792C" w:rsidRPr="002651B4" w:rsidTr="00B204AB">
        <w:trPr>
          <w:trHeight w:val="252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72792C" w:rsidRPr="002651B4" w:rsidRDefault="0072792C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Concerta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kontrollü salım tableti (30x18 mg)</w:t>
            </w:r>
          </w:p>
        </w:tc>
        <w:tc>
          <w:tcPr>
            <w:tcW w:w="3630" w:type="dxa"/>
            <w:gridSpan w:val="2"/>
            <w:vMerge w:val="restart"/>
            <w:noWrap/>
            <w:vAlign w:val="center"/>
            <w:hideMark/>
          </w:tcPr>
          <w:p w:rsidR="0072792C" w:rsidRPr="002651B4" w:rsidRDefault="0072792C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“ </w:t>
            </w:r>
            <w:proofErr w:type="spellStart"/>
            <w:r w:rsidRPr="002651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Concerta</w:t>
            </w:r>
            <w:proofErr w:type="spellEnd"/>
            <w:r w:rsidRPr="002651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18 mg, 27 mg, 36 mg, 54 mg Kontrollü Salım </w:t>
            </w:r>
            <w:proofErr w:type="gramStart"/>
            <w:r w:rsidRPr="002651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Tabletler , bir</w:t>
            </w:r>
            <w:proofErr w:type="gramEnd"/>
            <w:r w:rsidRPr="002651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kırmızı reçeteye aynı dozdan iki aylık tedavi için en fazla 2 (iki) kutu, eğer günlük doz 72 mg/gün olarak belirlenmiş ise reçete de belirtilmek şartıyla 36 mg </w:t>
            </w:r>
            <w:proofErr w:type="spellStart"/>
            <w:r w:rsidRPr="002651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lık</w:t>
            </w:r>
            <w:proofErr w:type="spellEnd"/>
            <w:r w:rsidRPr="002651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tabletlerden bir (1) aylık tedavi için en fazla (iki) kutu yazılabilinir.”</w:t>
            </w:r>
          </w:p>
        </w:tc>
        <w:tc>
          <w:tcPr>
            <w:tcW w:w="2301" w:type="dxa"/>
            <w:vMerge/>
            <w:vAlign w:val="center"/>
            <w:hideMark/>
          </w:tcPr>
          <w:p w:rsidR="0072792C" w:rsidRPr="002651B4" w:rsidRDefault="0072792C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2792C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vAlign w:val="center"/>
            <w:hideMark/>
          </w:tcPr>
          <w:p w:rsidR="0072792C" w:rsidRPr="002651B4" w:rsidRDefault="0072792C" w:rsidP="0072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Concerta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kontrollü salım tableti (30x27 mg)</w:t>
            </w:r>
          </w:p>
        </w:tc>
        <w:tc>
          <w:tcPr>
            <w:tcW w:w="3630" w:type="dxa"/>
            <w:gridSpan w:val="2"/>
            <w:vMerge/>
            <w:noWrap/>
            <w:vAlign w:val="center"/>
            <w:hideMark/>
          </w:tcPr>
          <w:p w:rsidR="0072792C" w:rsidRPr="002651B4" w:rsidRDefault="0072792C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301" w:type="dxa"/>
            <w:vMerge/>
            <w:vAlign w:val="center"/>
            <w:hideMark/>
          </w:tcPr>
          <w:p w:rsidR="0072792C" w:rsidRPr="002651B4" w:rsidRDefault="0072792C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2792C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vAlign w:val="center"/>
            <w:hideMark/>
          </w:tcPr>
          <w:p w:rsidR="0072792C" w:rsidRPr="002651B4" w:rsidRDefault="0072792C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Concerta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kontrollü salım tableti (30x36 mg)</w:t>
            </w:r>
          </w:p>
        </w:tc>
        <w:tc>
          <w:tcPr>
            <w:tcW w:w="3630" w:type="dxa"/>
            <w:gridSpan w:val="2"/>
            <w:vMerge/>
            <w:vAlign w:val="center"/>
            <w:hideMark/>
          </w:tcPr>
          <w:p w:rsidR="0072792C" w:rsidRPr="002651B4" w:rsidRDefault="0072792C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01" w:type="dxa"/>
            <w:vMerge/>
            <w:vAlign w:val="center"/>
            <w:hideMark/>
          </w:tcPr>
          <w:p w:rsidR="0072792C" w:rsidRPr="002651B4" w:rsidRDefault="0072792C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2792C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vAlign w:val="center"/>
            <w:hideMark/>
          </w:tcPr>
          <w:p w:rsidR="0072792C" w:rsidRPr="002651B4" w:rsidRDefault="0072792C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Concerta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kontrollü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salımtableti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(30x54 mg)</w:t>
            </w:r>
          </w:p>
        </w:tc>
        <w:tc>
          <w:tcPr>
            <w:tcW w:w="3630" w:type="dxa"/>
            <w:gridSpan w:val="2"/>
            <w:vMerge/>
            <w:vAlign w:val="center"/>
            <w:hideMark/>
          </w:tcPr>
          <w:p w:rsidR="0072792C" w:rsidRPr="002651B4" w:rsidRDefault="0072792C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01" w:type="dxa"/>
            <w:vMerge/>
            <w:vAlign w:val="center"/>
            <w:hideMark/>
          </w:tcPr>
          <w:p w:rsidR="0072792C" w:rsidRPr="002651B4" w:rsidRDefault="0072792C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Buprenorphine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HCl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9 mg (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parenteral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301" w:type="dxa"/>
            <w:vMerge w:val="restart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Temgesic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ampul (5x0.3 mg)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30 ampul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Buprenorphine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HCl</w:t>
            </w:r>
            <w:proofErr w:type="spellEnd"/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 mg (oral)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Temgesic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sublingual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tablet (50x0.2 mg)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 kutu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rHeight w:val="250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Nopan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sublingual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tablet (20x0.2 mg)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 kutu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rHeight w:val="40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Suboxone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2mg/0.5mg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 kutu</w:t>
            </w:r>
          </w:p>
        </w:tc>
        <w:tc>
          <w:tcPr>
            <w:tcW w:w="2301" w:type="dxa"/>
            <w:vMerge w:val="restart"/>
            <w:vAlign w:val="center"/>
            <w:hideMark/>
          </w:tcPr>
          <w:p w:rsidR="00321DD0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Reçeteler Kamu kurum ve kuruluşlarına bağlı Madde bağımlılığı tedavi merkezlerince düzenlenen rapora istinaden</w:t>
            </w:r>
            <w:r w:rsidR="00057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erişkin ruh sağ. </w:t>
            </w:r>
            <w:proofErr w:type="spellStart"/>
            <w:r w:rsidR="00057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hast</w:t>
            </w:r>
            <w:proofErr w:type="spellEnd"/>
            <w:r w:rsidR="00057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uz. </w:t>
            </w:r>
            <w:proofErr w:type="gramStart"/>
            <w:r w:rsidR="00057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ve</w:t>
            </w:r>
            <w:proofErr w:type="gramEnd"/>
            <w:r w:rsidR="00057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çocuk ve ergen ruh sağ. ve hast.uz. </w:t>
            </w:r>
            <w:proofErr w:type="gramStart"/>
            <w:r w:rsidR="00057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tarafından</w:t>
            </w:r>
            <w:proofErr w:type="gram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yazılacak ve 14 günden önce tekrarlanmayacaktır. </w:t>
            </w:r>
          </w:p>
          <w:p w:rsidR="00D9483A" w:rsidRPr="002651B4" w:rsidRDefault="00D9483A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21DD0" w:rsidRPr="002651B4" w:rsidTr="00B204AB">
        <w:trPr>
          <w:trHeight w:val="1085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321DD0" w:rsidRPr="002651B4" w:rsidRDefault="00321DD0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Suboxone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8mg/2mg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 kutu</w:t>
            </w:r>
          </w:p>
        </w:tc>
        <w:tc>
          <w:tcPr>
            <w:tcW w:w="2301" w:type="dxa"/>
            <w:vMerge/>
            <w:vAlign w:val="center"/>
            <w:hideMark/>
          </w:tcPr>
          <w:p w:rsidR="00321DD0" w:rsidRPr="002651B4" w:rsidRDefault="00321DD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91417B" w:rsidRPr="002651B4" w:rsidTr="00B204AB">
        <w:trPr>
          <w:trHeight w:val="310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91417B" w:rsidRPr="002651B4" w:rsidRDefault="007802EA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Talinat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0,1 mg /2 ml IV/IM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Enj.Çözelti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Amp.10x2 ml ampul/kutu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91417B" w:rsidRPr="002651B4" w:rsidRDefault="007802EA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 Kutu</w:t>
            </w:r>
          </w:p>
        </w:tc>
        <w:tc>
          <w:tcPr>
            <w:tcW w:w="2301" w:type="dxa"/>
            <w:vAlign w:val="center"/>
            <w:hideMark/>
          </w:tcPr>
          <w:p w:rsidR="0091417B" w:rsidRPr="002651B4" w:rsidRDefault="00FD32D1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</w:p>
        </w:tc>
      </w:tr>
      <w:tr w:rsidR="0091417B" w:rsidRPr="002651B4" w:rsidTr="00B204AB">
        <w:trPr>
          <w:trHeight w:val="246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91417B" w:rsidRPr="002651B4" w:rsidRDefault="007802EA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Talinat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0,5 mg/2 ml IV/IM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Enj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. Çözelti Ampul 1x10 ml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ampu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/kutu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91417B" w:rsidRPr="002651B4" w:rsidRDefault="007802EA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 kutu</w:t>
            </w:r>
          </w:p>
        </w:tc>
        <w:tc>
          <w:tcPr>
            <w:tcW w:w="2301" w:type="dxa"/>
            <w:vAlign w:val="center"/>
            <w:hideMark/>
          </w:tcPr>
          <w:p w:rsidR="0091417B" w:rsidRPr="002651B4" w:rsidRDefault="00FD32D1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</w:t>
            </w:r>
          </w:p>
        </w:tc>
      </w:tr>
      <w:tr w:rsidR="004963E0" w:rsidRPr="002651B4" w:rsidTr="00B204AB">
        <w:trPr>
          <w:trHeight w:val="246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4963E0" w:rsidRPr="002651B4" w:rsidRDefault="004963E0" w:rsidP="004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Oxopane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5 mg 28 Kapsül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4963E0" w:rsidRPr="002651B4" w:rsidRDefault="004963E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9 Kutu</w:t>
            </w:r>
          </w:p>
        </w:tc>
        <w:tc>
          <w:tcPr>
            <w:tcW w:w="2301" w:type="dxa"/>
            <w:vMerge w:val="restart"/>
            <w:vAlign w:val="center"/>
            <w:hideMark/>
          </w:tcPr>
          <w:p w:rsidR="004963E0" w:rsidRDefault="0076204C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 aylık doz</w:t>
            </w:r>
          </w:p>
          <w:p w:rsidR="0076204C" w:rsidRDefault="0076204C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76204C" w:rsidRPr="002651B4" w:rsidRDefault="0076204C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**</w:t>
            </w:r>
          </w:p>
        </w:tc>
      </w:tr>
      <w:tr w:rsidR="004963E0" w:rsidRPr="002651B4" w:rsidTr="00B204AB">
        <w:trPr>
          <w:trHeight w:val="246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4963E0" w:rsidRPr="002651B4" w:rsidRDefault="004963E0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Oxopane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5 mg 56 Kapsül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4963E0" w:rsidRPr="002651B4" w:rsidRDefault="004963E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 Kutu</w:t>
            </w:r>
          </w:p>
        </w:tc>
        <w:tc>
          <w:tcPr>
            <w:tcW w:w="2301" w:type="dxa"/>
            <w:vMerge/>
            <w:vAlign w:val="center"/>
            <w:hideMark/>
          </w:tcPr>
          <w:p w:rsidR="004963E0" w:rsidRPr="002651B4" w:rsidRDefault="004963E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4963E0" w:rsidRPr="002651B4" w:rsidTr="00B204AB">
        <w:trPr>
          <w:trHeight w:val="246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4963E0" w:rsidRPr="002651B4" w:rsidRDefault="004963E0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Oxopane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5 mg 90 Kapsül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4963E0" w:rsidRPr="002651B4" w:rsidRDefault="004963E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 Kutu</w:t>
            </w:r>
          </w:p>
        </w:tc>
        <w:tc>
          <w:tcPr>
            <w:tcW w:w="2301" w:type="dxa"/>
            <w:vMerge/>
            <w:vAlign w:val="center"/>
            <w:hideMark/>
          </w:tcPr>
          <w:p w:rsidR="004963E0" w:rsidRPr="002651B4" w:rsidRDefault="004963E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4963E0" w:rsidRPr="002651B4" w:rsidTr="00B204AB">
        <w:trPr>
          <w:trHeight w:val="246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4963E0" w:rsidRPr="002651B4" w:rsidRDefault="004963E0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Oxopane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 10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mg 28 Kapsül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4963E0" w:rsidRPr="002651B4" w:rsidRDefault="004963E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 Kutu</w:t>
            </w:r>
          </w:p>
        </w:tc>
        <w:tc>
          <w:tcPr>
            <w:tcW w:w="2301" w:type="dxa"/>
            <w:vMerge/>
            <w:vAlign w:val="center"/>
            <w:hideMark/>
          </w:tcPr>
          <w:p w:rsidR="004963E0" w:rsidRPr="002651B4" w:rsidRDefault="004963E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4963E0" w:rsidRPr="002651B4" w:rsidTr="00B204AB">
        <w:trPr>
          <w:trHeight w:val="246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4963E0" w:rsidRPr="002651B4" w:rsidRDefault="004963E0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Oxopane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10 mg 56 Kapsül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4963E0" w:rsidRPr="002651B4" w:rsidRDefault="004963E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 Kutu</w:t>
            </w:r>
          </w:p>
        </w:tc>
        <w:tc>
          <w:tcPr>
            <w:tcW w:w="2301" w:type="dxa"/>
            <w:vMerge/>
            <w:vAlign w:val="center"/>
            <w:hideMark/>
          </w:tcPr>
          <w:p w:rsidR="004963E0" w:rsidRPr="002651B4" w:rsidRDefault="004963E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4963E0" w:rsidRPr="002651B4" w:rsidTr="00B204AB">
        <w:trPr>
          <w:trHeight w:val="246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4963E0" w:rsidRPr="002651B4" w:rsidRDefault="004963E0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Oxopane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10 mg 90 Kapsül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4963E0" w:rsidRPr="002651B4" w:rsidRDefault="004963E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 Kutu</w:t>
            </w:r>
          </w:p>
        </w:tc>
        <w:tc>
          <w:tcPr>
            <w:tcW w:w="2301" w:type="dxa"/>
            <w:vMerge/>
            <w:vAlign w:val="center"/>
            <w:hideMark/>
          </w:tcPr>
          <w:p w:rsidR="004963E0" w:rsidRPr="002651B4" w:rsidRDefault="004963E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4963E0" w:rsidRPr="002651B4" w:rsidTr="00B204AB">
        <w:trPr>
          <w:trHeight w:val="246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4963E0" w:rsidRPr="002651B4" w:rsidRDefault="004963E0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Oxopane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20 mg 28 Kapsül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4963E0" w:rsidRPr="002651B4" w:rsidRDefault="004963E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 Kutu</w:t>
            </w:r>
          </w:p>
        </w:tc>
        <w:tc>
          <w:tcPr>
            <w:tcW w:w="2301" w:type="dxa"/>
            <w:vMerge/>
            <w:vAlign w:val="center"/>
            <w:hideMark/>
          </w:tcPr>
          <w:p w:rsidR="004963E0" w:rsidRPr="002651B4" w:rsidRDefault="004963E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4963E0" w:rsidRPr="002651B4" w:rsidTr="00B204AB">
        <w:trPr>
          <w:trHeight w:val="246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4963E0" w:rsidRPr="002651B4" w:rsidRDefault="004963E0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Oxopane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20 mg 56 Kapsül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4963E0" w:rsidRPr="002651B4" w:rsidRDefault="004963E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 Kutu</w:t>
            </w:r>
          </w:p>
        </w:tc>
        <w:tc>
          <w:tcPr>
            <w:tcW w:w="2301" w:type="dxa"/>
            <w:vMerge/>
            <w:vAlign w:val="center"/>
            <w:hideMark/>
          </w:tcPr>
          <w:p w:rsidR="004963E0" w:rsidRPr="002651B4" w:rsidRDefault="004963E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4963E0" w:rsidRPr="002651B4" w:rsidTr="00B204AB">
        <w:trPr>
          <w:trHeight w:val="246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4963E0" w:rsidRPr="002651B4" w:rsidRDefault="004963E0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Oxopane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20 mg 90 Kapsül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4963E0" w:rsidRPr="002651B4" w:rsidRDefault="004963E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 Kutu</w:t>
            </w:r>
          </w:p>
        </w:tc>
        <w:tc>
          <w:tcPr>
            <w:tcW w:w="2301" w:type="dxa"/>
            <w:vMerge/>
            <w:vAlign w:val="center"/>
            <w:hideMark/>
          </w:tcPr>
          <w:p w:rsidR="004963E0" w:rsidRPr="002651B4" w:rsidRDefault="004963E0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42AE5" w:rsidRPr="002651B4" w:rsidTr="00B204AB">
        <w:trPr>
          <w:trHeight w:val="883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742AE5" w:rsidRDefault="00742AE5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Xyrem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500 mg/ml Oral Çözelti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742AE5" w:rsidRDefault="005036EC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Xyrem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için Bilgilendirilmiş Hasta Onam Formu” eşliğinde teslim edilmek suretiyle üç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aylık  rapor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için</w:t>
            </w:r>
            <w:r w:rsidR="00D4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en fazla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="00742AE5" w:rsidRPr="005036E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tr-TR"/>
              </w:rPr>
              <w:t>9 Kutu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ilaç verilebilir.</w:t>
            </w:r>
          </w:p>
        </w:tc>
        <w:tc>
          <w:tcPr>
            <w:tcW w:w="2301" w:type="dxa"/>
            <w:vAlign w:val="center"/>
            <w:hideMark/>
          </w:tcPr>
          <w:p w:rsidR="00742AE5" w:rsidRPr="002651B4" w:rsidRDefault="005036EC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Nörolöji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Uzmanı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Tarafından  üç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uzman hekimin imzası bulunan ilaç kullanım raporu ile</w:t>
            </w:r>
            <w:r w:rsidR="00D4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Kırmızı R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eçete </w:t>
            </w:r>
            <w:r w:rsidR="00D4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düzenlenebilir.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797926" w:rsidRPr="002651B4" w:rsidTr="00B204AB">
        <w:trPr>
          <w:trHeight w:val="28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797926" w:rsidRDefault="0079792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Medikinet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mg  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Tablet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797926" w:rsidRDefault="00797926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 Kutu     (1 aylık)</w:t>
            </w:r>
          </w:p>
        </w:tc>
        <w:tc>
          <w:tcPr>
            <w:tcW w:w="2301" w:type="dxa"/>
            <w:vMerge w:val="restart"/>
            <w:vAlign w:val="center"/>
            <w:hideMark/>
          </w:tcPr>
          <w:p w:rsidR="00797926" w:rsidRDefault="00797926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Sadece çocuk, ergen ve yetişkin psikiyatristleri tarafından Kırmızı Reçete düzenlenebilir.</w:t>
            </w:r>
          </w:p>
          <w:p w:rsidR="00797926" w:rsidRDefault="00797926" w:rsidP="0079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Medikinet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Retard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Kapsül formları ile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Concerta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Salım Tablet formları birlikte reçete edilemez.</w:t>
            </w:r>
          </w:p>
        </w:tc>
      </w:tr>
      <w:tr w:rsidR="00797926" w:rsidRPr="002651B4" w:rsidTr="00B204AB">
        <w:trPr>
          <w:trHeight w:val="28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797926" w:rsidRDefault="0079792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Medikinet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5 mg 50 Tablet 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797926" w:rsidRDefault="00797926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 Kutu     (1 aylık)</w:t>
            </w:r>
          </w:p>
        </w:tc>
        <w:tc>
          <w:tcPr>
            <w:tcW w:w="2301" w:type="dxa"/>
            <w:vMerge/>
            <w:vAlign w:val="center"/>
            <w:hideMark/>
          </w:tcPr>
          <w:p w:rsidR="00797926" w:rsidRDefault="00797926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97926" w:rsidRPr="002651B4" w:rsidTr="00B204AB">
        <w:trPr>
          <w:trHeight w:val="28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797926" w:rsidRDefault="0079792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Medikinet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10 mg 30 Tablet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797926" w:rsidRDefault="00797926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 Kutu   (2 aylık)</w:t>
            </w:r>
          </w:p>
        </w:tc>
        <w:tc>
          <w:tcPr>
            <w:tcW w:w="2301" w:type="dxa"/>
            <w:vMerge/>
            <w:vAlign w:val="center"/>
            <w:hideMark/>
          </w:tcPr>
          <w:p w:rsidR="00797926" w:rsidRDefault="00797926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97926" w:rsidRPr="002651B4" w:rsidTr="00B204AB">
        <w:trPr>
          <w:trHeight w:val="28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797926" w:rsidRDefault="0079792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Medikinet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10 mg 50 Tablet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797926" w:rsidRDefault="00797926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 Kutu     (2 aylık)</w:t>
            </w:r>
          </w:p>
        </w:tc>
        <w:tc>
          <w:tcPr>
            <w:tcW w:w="2301" w:type="dxa"/>
            <w:vMerge/>
            <w:vAlign w:val="center"/>
            <w:hideMark/>
          </w:tcPr>
          <w:p w:rsidR="00797926" w:rsidRDefault="00797926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97926" w:rsidRPr="002651B4" w:rsidTr="00B204AB">
        <w:trPr>
          <w:trHeight w:val="28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797926" w:rsidRDefault="0079792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Medikinet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20 mg 30 Tablet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797926" w:rsidRDefault="00797926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 Kutu     (2 aylık)</w:t>
            </w:r>
          </w:p>
        </w:tc>
        <w:tc>
          <w:tcPr>
            <w:tcW w:w="2301" w:type="dxa"/>
            <w:vMerge/>
            <w:vAlign w:val="center"/>
            <w:hideMark/>
          </w:tcPr>
          <w:p w:rsidR="00797926" w:rsidRDefault="00797926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97926" w:rsidRPr="002651B4" w:rsidTr="00B204AB">
        <w:trPr>
          <w:trHeight w:val="28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797926" w:rsidRDefault="0079792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Medikinet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20 mg 50 Tablet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797926" w:rsidRDefault="00797926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 Kutu     (2 aylık)</w:t>
            </w:r>
          </w:p>
        </w:tc>
        <w:tc>
          <w:tcPr>
            <w:tcW w:w="2301" w:type="dxa"/>
            <w:vMerge/>
            <w:vAlign w:val="center"/>
            <w:hideMark/>
          </w:tcPr>
          <w:p w:rsidR="00797926" w:rsidRDefault="00797926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97926" w:rsidRPr="002651B4" w:rsidTr="00B204AB">
        <w:trPr>
          <w:trHeight w:val="28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797926" w:rsidRDefault="0079792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Medikinet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Retard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5 mg 30 Kapsül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797926" w:rsidRDefault="00797926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 Kutu     (2 aylık)</w:t>
            </w:r>
          </w:p>
        </w:tc>
        <w:tc>
          <w:tcPr>
            <w:tcW w:w="2301" w:type="dxa"/>
            <w:vMerge/>
            <w:vAlign w:val="center"/>
            <w:hideMark/>
          </w:tcPr>
          <w:p w:rsidR="00797926" w:rsidRDefault="00797926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97926" w:rsidRPr="002651B4" w:rsidTr="00B204AB">
        <w:trPr>
          <w:trHeight w:val="28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797926" w:rsidRDefault="0079792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Medikinet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Retard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5 mg 50 Kapsül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797926" w:rsidRDefault="00797926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 Kutu     (2 aylık)</w:t>
            </w:r>
          </w:p>
        </w:tc>
        <w:tc>
          <w:tcPr>
            <w:tcW w:w="2301" w:type="dxa"/>
            <w:vMerge/>
            <w:vAlign w:val="center"/>
            <w:hideMark/>
          </w:tcPr>
          <w:p w:rsidR="00797926" w:rsidRDefault="00797926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97926" w:rsidRPr="002651B4" w:rsidTr="00B204AB">
        <w:trPr>
          <w:trHeight w:val="28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797926" w:rsidRDefault="0079792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Medikinet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Retard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10 mg 30 Kapsül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797926" w:rsidRDefault="00797926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 Kutu     (2 aylık)</w:t>
            </w:r>
          </w:p>
        </w:tc>
        <w:tc>
          <w:tcPr>
            <w:tcW w:w="2301" w:type="dxa"/>
            <w:vMerge/>
            <w:vAlign w:val="center"/>
            <w:hideMark/>
          </w:tcPr>
          <w:p w:rsidR="00797926" w:rsidRDefault="00797926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97926" w:rsidRPr="002651B4" w:rsidTr="00B204AB">
        <w:trPr>
          <w:trHeight w:val="28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797926" w:rsidRDefault="0079792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Medikinet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Retard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10 mg 50 Kapsül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797926" w:rsidRDefault="00797926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 Kutu     (2 aylık)</w:t>
            </w:r>
          </w:p>
        </w:tc>
        <w:tc>
          <w:tcPr>
            <w:tcW w:w="2301" w:type="dxa"/>
            <w:vMerge/>
            <w:vAlign w:val="center"/>
            <w:hideMark/>
          </w:tcPr>
          <w:p w:rsidR="00797926" w:rsidRDefault="00797926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97926" w:rsidRPr="002651B4" w:rsidTr="00B204AB">
        <w:trPr>
          <w:trHeight w:val="28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797926" w:rsidRDefault="0079792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Medikinet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Retard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20 mg 30 Kapsül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797926" w:rsidRDefault="00797926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 Kutu     (2 aylık)</w:t>
            </w:r>
          </w:p>
        </w:tc>
        <w:tc>
          <w:tcPr>
            <w:tcW w:w="2301" w:type="dxa"/>
            <w:vMerge/>
            <w:vAlign w:val="center"/>
            <w:hideMark/>
          </w:tcPr>
          <w:p w:rsidR="00797926" w:rsidRDefault="00797926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97926" w:rsidRPr="002651B4" w:rsidTr="00B204AB">
        <w:trPr>
          <w:trHeight w:val="28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797926" w:rsidRDefault="0079792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Medikinet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Retard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20 mg 50 Kapsül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797926" w:rsidRDefault="00797926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 Kutu     (2 aylık)</w:t>
            </w:r>
          </w:p>
        </w:tc>
        <w:tc>
          <w:tcPr>
            <w:tcW w:w="2301" w:type="dxa"/>
            <w:vMerge/>
            <w:vAlign w:val="center"/>
            <w:hideMark/>
          </w:tcPr>
          <w:p w:rsidR="00797926" w:rsidRDefault="00797926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97926" w:rsidRPr="002651B4" w:rsidTr="00B204AB">
        <w:trPr>
          <w:trHeight w:val="28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797926" w:rsidRDefault="0079792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Medikinet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Retard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30 mg 30 Kapsül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797926" w:rsidRDefault="00797926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 Kutu     (2 aylık)</w:t>
            </w:r>
          </w:p>
        </w:tc>
        <w:tc>
          <w:tcPr>
            <w:tcW w:w="2301" w:type="dxa"/>
            <w:vMerge/>
            <w:vAlign w:val="center"/>
            <w:hideMark/>
          </w:tcPr>
          <w:p w:rsidR="00797926" w:rsidRDefault="00797926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97926" w:rsidRPr="002651B4" w:rsidTr="00B204AB">
        <w:trPr>
          <w:trHeight w:val="28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797926" w:rsidRDefault="0079792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Medikinet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Retard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30 mg 50 Kapsül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797926" w:rsidRDefault="00797926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2 Kutu     (2 aylık) </w:t>
            </w:r>
          </w:p>
        </w:tc>
        <w:tc>
          <w:tcPr>
            <w:tcW w:w="2301" w:type="dxa"/>
            <w:vMerge/>
            <w:vAlign w:val="center"/>
            <w:hideMark/>
          </w:tcPr>
          <w:p w:rsidR="00797926" w:rsidRDefault="00797926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97926" w:rsidRPr="002651B4" w:rsidTr="00B204AB">
        <w:trPr>
          <w:trHeight w:val="28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797926" w:rsidRDefault="0079792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Medikinet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Retard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40 mg 30 Kapsül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797926" w:rsidRDefault="00797926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 Kutu     (2 aylık)</w:t>
            </w:r>
          </w:p>
        </w:tc>
        <w:tc>
          <w:tcPr>
            <w:tcW w:w="2301" w:type="dxa"/>
            <w:vMerge/>
            <w:vAlign w:val="center"/>
            <w:hideMark/>
          </w:tcPr>
          <w:p w:rsidR="00797926" w:rsidRDefault="00797926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97926" w:rsidRPr="002651B4" w:rsidTr="00B204AB">
        <w:trPr>
          <w:trHeight w:val="28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797926" w:rsidRDefault="00797926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lastRenderedPageBreak/>
              <w:t>Medikinet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Retard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40 mg 50 Kapsül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797926" w:rsidRDefault="00797926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 Kutu    (2 aylık)</w:t>
            </w:r>
          </w:p>
        </w:tc>
        <w:tc>
          <w:tcPr>
            <w:tcW w:w="2301" w:type="dxa"/>
            <w:vMerge/>
            <w:vAlign w:val="center"/>
            <w:hideMark/>
          </w:tcPr>
          <w:p w:rsidR="00797926" w:rsidRDefault="00797926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49283F" w:rsidRPr="002651B4" w:rsidTr="00B204AB">
        <w:trPr>
          <w:trHeight w:val="45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49283F" w:rsidRDefault="0049283F" w:rsidP="00C8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Abstral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800mcg 10 Dilaltı Tablet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49283F" w:rsidRDefault="0049283F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 Kutu   (15 Günlük Doz)</w:t>
            </w:r>
          </w:p>
        </w:tc>
        <w:tc>
          <w:tcPr>
            <w:tcW w:w="2301" w:type="dxa"/>
            <w:vMerge w:val="restart"/>
            <w:vAlign w:val="center"/>
            <w:hideMark/>
          </w:tcPr>
          <w:p w:rsidR="0049283F" w:rsidRDefault="00B204AB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Tek uzman hekim raporuyla aynı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farmasötik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dozaj formundan 3 kutu daha reçete edilebilir.</w:t>
            </w:r>
          </w:p>
          <w:p w:rsidR="00B204AB" w:rsidRDefault="00B204AB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B204AB" w:rsidRDefault="00B204AB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Raporda gerekçesi belirtilmek kaydıyla toplam 6 kutuyu geçmeyecek şekilde farklı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farmötik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dozaj formu da reçete edilebilecektir.</w:t>
            </w:r>
          </w:p>
        </w:tc>
      </w:tr>
      <w:tr w:rsidR="0049283F" w:rsidRPr="002651B4" w:rsidTr="00B204AB">
        <w:trPr>
          <w:trHeight w:val="45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49283F" w:rsidRDefault="0049283F" w:rsidP="00A9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Abstral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400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mcg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10 Dilaltı Tablet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49283F" w:rsidRDefault="0049283F" w:rsidP="00A9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 Kutu   (15 Günlük Doz)</w:t>
            </w:r>
          </w:p>
        </w:tc>
        <w:tc>
          <w:tcPr>
            <w:tcW w:w="2301" w:type="dxa"/>
            <w:vMerge/>
            <w:vAlign w:val="center"/>
            <w:hideMark/>
          </w:tcPr>
          <w:p w:rsidR="0049283F" w:rsidRDefault="0049283F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49283F" w:rsidRPr="002651B4" w:rsidTr="00B204AB">
        <w:trPr>
          <w:trHeight w:val="45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49283F" w:rsidRDefault="0049283F" w:rsidP="00A9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Abstral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200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mcg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10 Dilaltı Tablet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49283F" w:rsidRDefault="0049283F" w:rsidP="00A9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 Kutu   (15 Günlük Doz)</w:t>
            </w:r>
          </w:p>
        </w:tc>
        <w:tc>
          <w:tcPr>
            <w:tcW w:w="2301" w:type="dxa"/>
            <w:vMerge/>
            <w:vAlign w:val="center"/>
            <w:hideMark/>
          </w:tcPr>
          <w:p w:rsidR="0049283F" w:rsidRDefault="0049283F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49283F" w:rsidRPr="002651B4" w:rsidTr="00B204AB">
        <w:trPr>
          <w:trHeight w:val="454"/>
          <w:tblCellSpacing w:w="0" w:type="dxa"/>
          <w:jc w:val="center"/>
        </w:trPr>
        <w:tc>
          <w:tcPr>
            <w:tcW w:w="5098" w:type="dxa"/>
            <w:gridSpan w:val="2"/>
            <w:noWrap/>
            <w:vAlign w:val="center"/>
            <w:hideMark/>
          </w:tcPr>
          <w:p w:rsidR="0049283F" w:rsidRDefault="0049283F" w:rsidP="00A9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Abstral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100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mcg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10 Dilaltı Tablet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49283F" w:rsidRDefault="0049283F" w:rsidP="00A9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 Kutu   (15 Günlük Doz)</w:t>
            </w:r>
          </w:p>
        </w:tc>
        <w:tc>
          <w:tcPr>
            <w:tcW w:w="2301" w:type="dxa"/>
            <w:vMerge/>
            <w:vAlign w:val="center"/>
            <w:hideMark/>
          </w:tcPr>
          <w:p w:rsidR="0049283F" w:rsidRDefault="0049283F" w:rsidP="00D4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</w:tbl>
    <w:p w:rsidR="0052152A" w:rsidRDefault="0052152A" w:rsidP="0052152A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tr-TR"/>
        </w:rPr>
      </w:pPr>
    </w:p>
    <w:p w:rsidR="00173B6F" w:rsidRDefault="0052152A" w:rsidP="005215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64152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*       : Kırmızı reçeteye yazılan günlük kullanım dozu ve bir kutuda bulunan ilaç miktarına bağlı olarak </w:t>
      </w:r>
    </w:p>
    <w:p w:rsidR="0052152A" w:rsidRDefault="0052152A" w:rsidP="005215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64152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reçetelendirilir.</w:t>
      </w:r>
    </w:p>
    <w:p w:rsidR="00173B6F" w:rsidRDefault="00173B6F" w:rsidP="005215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173B6F" w:rsidRDefault="0076204C" w:rsidP="00173B6F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**    : Aksi gerekçeli bir raporla belirtilmediği takdirde yazılamaz.</w:t>
      </w:r>
      <w:r w:rsidR="00173B6F" w:rsidRPr="00173B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</w:p>
    <w:p w:rsidR="00641520" w:rsidRDefault="00173B6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B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***   : Sadece yetişkin / çocuk psikiyatri uzmanı yazabilir. Ancak üniversite hastaneleri ile eğitim ve araştırma hastanelerinde ihtisas yapan asistanlar ile üst ihtisas yapmakta olan uzman hekimler, eğitim aldıkları bu </w:t>
      </w:r>
      <w:proofErr w:type="gramStart"/>
      <w:r w:rsidRPr="00173B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branşlardaki</w:t>
      </w:r>
      <w:proofErr w:type="gramEnd"/>
      <w:r w:rsidRPr="00173B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uzman hekimin yazması gereken bu ilaçları yazabilir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173B6F" w:rsidRDefault="00173B6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</w:p>
    <w:p w:rsidR="0052152A" w:rsidRPr="00641520" w:rsidRDefault="0052152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41520">
        <w:rPr>
          <w:rFonts w:ascii="Times New Roman" w:hAnsi="Times New Roman" w:cs="Times New Roman"/>
          <w:b/>
          <w:color w:val="FF0000"/>
          <w:sz w:val="20"/>
          <w:szCs w:val="20"/>
        </w:rPr>
        <w:t>REÇETEYE YAZILAN İLAÇLAR RAPORLU DAHİ OLSA MAKSİMAL DOZLAR AŞILAMAZ</w:t>
      </w:r>
    </w:p>
    <w:sectPr w:rsidR="0052152A" w:rsidRPr="00641520" w:rsidSect="00FB7AE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AEC"/>
    <w:rsid w:val="00057C89"/>
    <w:rsid w:val="0008042E"/>
    <w:rsid w:val="001278AC"/>
    <w:rsid w:val="00173B6F"/>
    <w:rsid w:val="00183375"/>
    <w:rsid w:val="002651B4"/>
    <w:rsid w:val="002E6FD2"/>
    <w:rsid w:val="00321DD0"/>
    <w:rsid w:val="00354755"/>
    <w:rsid w:val="003B260F"/>
    <w:rsid w:val="003C1E5D"/>
    <w:rsid w:val="0049283F"/>
    <w:rsid w:val="004963E0"/>
    <w:rsid w:val="004B0ED0"/>
    <w:rsid w:val="004F32DA"/>
    <w:rsid w:val="005036EC"/>
    <w:rsid w:val="0052152A"/>
    <w:rsid w:val="005653AE"/>
    <w:rsid w:val="0062087F"/>
    <w:rsid w:val="0063731D"/>
    <w:rsid w:val="00641520"/>
    <w:rsid w:val="006454D5"/>
    <w:rsid w:val="006C0F56"/>
    <w:rsid w:val="006E3A90"/>
    <w:rsid w:val="0072792C"/>
    <w:rsid w:val="00737B94"/>
    <w:rsid w:val="00742AE5"/>
    <w:rsid w:val="0074619E"/>
    <w:rsid w:val="0076204C"/>
    <w:rsid w:val="007802EA"/>
    <w:rsid w:val="00795762"/>
    <w:rsid w:val="00797926"/>
    <w:rsid w:val="0091417B"/>
    <w:rsid w:val="00995497"/>
    <w:rsid w:val="009E1D72"/>
    <w:rsid w:val="00A72F13"/>
    <w:rsid w:val="00AB04EC"/>
    <w:rsid w:val="00AD674F"/>
    <w:rsid w:val="00B204AB"/>
    <w:rsid w:val="00BD1FCA"/>
    <w:rsid w:val="00C80E6B"/>
    <w:rsid w:val="00D44947"/>
    <w:rsid w:val="00D53985"/>
    <w:rsid w:val="00D9483A"/>
    <w:rsid w:val="00EB0B66"/>
    <w:rsid w:val="00F01955"/>
    <w:rsid w:val="00F85644"/>
    <w:rsid w:val="00F9209A"/>
    <w:rsid w:val="00FB7AEC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146E-4FA8-40AF-AB56-53FE6D7B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BEC7-CC55-4FE7-8500-07C32463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Emine Zıp</cp:lastModifiedBy>
  <cp:revision>12</cp:revision>
  <dcterms:created xsi:type="dcterms:W3CDTF">2014-07-07T09:28:00Z</dcterms:created>
  <dcterms:modified xsi:type="dcterms:W3CDTF">2015-09-02T11:53:00Z</dcterms:modified>
</cp:coreProperties>
</file>